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yellow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NewRoman" w:hAnsi="TimesNewRoman" w:eastAsia="华文中宋" w:cs="TimesNewRoman"/>
          <w:b/>
          <w:sz w:val="36"/>
          <w:szCs w:val="36"/>
          <w:lang w:eastAsia="zh-CN"/>
        </w:rPr>
      </w:pPr>
      <w:r>
        <w:rPr>
          <w:rFonts w:hint="eastAsia" w:ascii="TimesNewRoman" w:hAnsi="TimesNewRoman" w:eastAsia="华文中宋" w:cs="TimesNewRoman"/>
          <w:b/>
          <w:sz w:val="36"/>
          <w:szCs w:val="36"/>
          <w:lang w:eastAsia="zh-CN"/>
        </w:rPr>
        <w:t>中国农工民主党黄山市委员会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sz w:val="36"/>
          <w:szCs w:val="36"/>
          <w:lang w:eastAsia="zh-CN"/>
        </w:rPr>
      </w:pPr>
      <w:r>
        <w:rPr>
          <w:rFonts w:hint="default" w:ascii="TimesNewRoman" w:hAnsi="TimesNewRoman" w:eastAsia="华文中宋" w:cs="TimesNewRoman"/>
          <w:b/>
          <w:sz w:val="36"/>
          <w:szCs w:val="36"/>
          <w:lang w:val="en-US" w:eastAsia="zh-CN"/>
        </w:rPr>
        <w:t>2024年度</w:t>
      </w:r>
      <w:r>
        <w:rPr>
          <w:rFonts w:hint="default" w:ascii="TimesNewRoman" w:hAnsi="TimesNewRoman" w:eastAsia="华文中宋" w:cs="TimesNewRoman"/>
          <w:b/>
          <w:sz w:val="36"/>
          <w:szCs w:val="36"/>
        </w:rPr>
        <w:t>项目</w:t>
      </w:r>
      <w:r>
        <w:rPr>
          <w:rFonts w:hint="default" w:ascii="TimesNewRoman" w:hAnsi="TimesNewRoman" w:eastAsia="华文中宋" w:cs="TimesNewRoman"/>
          <w:b/>
          <w:sz w:val="36"/>
          <w:szCs w:val="36"/>
          <w:lang w:eastAsia="zh-CN"/>
        </w:rPr>
        <w:t>支出绩效目标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6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农工党自身建设、参政履职工作经费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31.48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41"/>
        <w:gridCol w:w="561"/>
        <w:gridCol w:w="664"/>
        <w:gridCol w:w="2676"/>
        <w:gridCol w:w="1855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农工党自身建设、参政履职工作经费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[024]中国农工民主党黄山市委员会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中国农工民主党黄山市委员会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3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3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857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自身建设：思想建设、组织建设、干部队伍建设、制度建设、一网一刊建设等；2.政治协商：积极参与中共市委同各民主党派的政治协商，承担民主监督职责；3.参政议政：围绕市委市政府中心工作和社会关注的热点难点问题，开展调查研究，积极建言献策，提交调研报告、“两会”提案、大会发言、社情民意等；4.社会服务：举办“中国环境与健康宣传周”等系列活动；开展系列主题活动；利用好农工党黄山市书画院平台积极开展各类文化交流活动；组织开展乡村振兴相关工作；推进基地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4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2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开展社会服务次数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《黄山农工》出刊数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严格执行相关财经法规、制度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农工党自身建设、参政履职工作经费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4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对全市经济发展建言献策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对引导全是农工党员立足本职工作，积极参政履职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聚焦乡村振兴 . 开展特色帮扶活动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对引导全是农工党员积极献计出力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全市农工党员对党派工作满意度</w:t>
            </w:r>
          </w:p>
        </w:tc>
        <w:tc>
          <w:tcPr>
            <w:tcW w:w="42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Style w:val="8"/>
          <w:rFonts w:ascii="Times New Roman" w:hAnsi="Times New Roman" w:eastAsia="黑体" w:cs="Times New Roman"/>
          <w:color w:val="000000"/>
          <w:sz w:val="36"/>
          <w:szCs w:val="36"/>
        </w:rPr>
      </w:pPr>
    </w:p>
    <w:p/>
    <w:sectPr>
      <w:headerReference r:id="rId3" w:type="default"/>
      <w:footerReference r:id="rId4" w:type="default"/>
      <w:pgSz w:w="11906" w:h="16838"/>
      <w:pgMar w:top="1440" w:right="1418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">
    <w:altName w:val="Segoe Print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 PAGE   \* MERGEFORMAT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16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jAwYTRjODQ1M2I4YzQ5YjIwZWNhZGZjZTIxZmEifQ=="/>
  </w:docVars>
  <w:rsids>
    <w:rsidRoot w:val="2CDF4390"/>
    <w:rsid w:val="2CD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2024-03-18T07:23:00Z</dcterms:created>
  <dc:creator>弦</dc:creator>
  <cp:lastModifiedBy>弦</cp:lastModifiedBy>
  <dcterms:modified xsi:type="dcterms:W3CDTF">2024-03-18T07:25:23Z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1903E4C6797A4112B276ACE019C52C09_11</vt:lpwstr>
  </property>
</Properties>
</file>